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02E5F298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670D263B" w:rsidR="00E738B6" w:rsidRPr="00AB4F0D" w:rsidRDefault="001B4355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Apellidos y nombre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2F0CD18D" w:rsidR="00285C5C" w:rsidRPr="00AB4F0D" w:rsidRDefault="001B4355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D43BA">
        <w:rPr>
          <w:rFonts w:ascii="Arial" w:hAnsi="Arial" w:cs="Arial"/>
          <w:sz w:val="24"/>
          <w:szCs w:val="24"/>
        </w:rPr>
      </w:r>
      <w:r w:rsidR="004D43BA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510B048D" w:rsidR="00D20535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D43BA">
        <w:rPr>
          <w:rFonts w:ascii="Arial" w:hAnsi="Arial" w:cs="Arial"/>
          <w:sz w:val="24"/>
          <w:szCs w:val="24"/>
        </w:rPr>
      </w:r>
      <w:r w:rsidR="004D43BA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solicitud.</w:t>
      </w:r>
    </w:p>
    <w:p w14:paraId="2DCB00EA" w14:textId="4134B2A7" w:rsidR="00CE400A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D43BA">
        <w:rPr>
          <w:rFonts w:ascii="Arial" w:hAnsi="Arial" w:cs="Arial"/>
          <w:sz w:val="24"/>
          <w:szCs w:val="24"/>
        </w:rPr>
      </w:r>
      <w:r w:rsidR="004D43BA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c)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 w:rsidR="004D43BA">
        <w:rPr>
          <w:rFonts w:ascii="Arial" w:hAnsi="Arial" w:cs="Arial"/>
          <w:sz w:val="24"/>
          <w:szCs w:val="24"/>
        </w:rPr>
        <w:t>:</w:t>
      </w:r>
    </w:p>
    <w:p w14:paraId="1453418D" w14:textId="106647F5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0B491245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CFDE8" w14:textId="77777777" w:rsidR="00C9050E" w:rsidRDefault="00C9050E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C2490" w14:textId="77777777" w:rsidR="00F27316" w:rsidRDefault="00F27316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1DB68B2F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D43BA">
        <w:rPr>
          <w:rFonts w:ascii="Arial" w:hAnsi="Arial" w:cs="Arial"/>
          <w:sz w:val="24"/>
          <w:szCs w:val="24"/>
        </w:rPr>
      </w:r>
      <w:r w:rsidR="004D43BA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1143848B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vinculados al cumplimiento de norm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at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fed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erativa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6F218D4C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personal técnico deportivo y de profes.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indep.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10DA96D5" w14:textId="1C3BD3B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13FA23A8" w14:textId="323E35A6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de desplazamiento de deportistas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equipo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téc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51" w:type="dxa"/>
            <w:shd w:val="clear" w:color="auto" w:fill="auto"/>
          </w:tcPr>
          <w:p w14:paraId="7E36A165" w14:textId="2AC73B6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E34C880" w14:textId="7B7F869D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A972E52" w14:textId="09FCADDF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CD915AA" w14:textId="28D356E5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de alojamiento y manutención de dep.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eq. téc.</w:t>
            </w:r>
          </w:p>
        </w:tc>
        <w:tc>
          <w:tcPr>
            <w:tcW w:w="1851" w:type="dxa"/>
            <w:shd w:val="clear" w:color="auto" w:fill="auto"/>
          </w:tcPr>
          <w:p w14:paraId="1F20DBA6" w14:textId="44AEB9CC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DA6EF8C" w14:textId="78510F7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4D43BA">
        <w:rPr>
          <w:rFonts w:ascii="Arial" w:hAnsi="Arial" w:cs="Arial"/>
        </w:rPr>
      </w:r>
      <w:r w:rsidR="004D43BA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6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5C29" w14:textId="77777777" w:rsidR="00212215" w:rsidRPr="00F838B1" w:rsidRDefault="006F7B2A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F33">
      <w:tab/>
    </w:r>
    <w:r w:rsidR="00212215"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2803A553" w14:textId="155BB60C" w:rsidR="008334F9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Línea </w:t>
    </w:r>
    <w:r w:rsidR="001B4355">
      <w:rPr>
        <w:rFonts w:ascii="Tahoma" w:hAnsi="Tahoma" w:cs="Tahoma"/>
        <w:b/>
        <w:sz w:val="20"/>
        <w:szCs w:val="20"/>
      </w:rPr>
      <w:t>2</w:t>
    </w:r>
    <w:r w:rsidRPr="008E2E60">
      <w:rPr>
        <w:rFonts w:ascii="Tahoma" w:hAnsi="Tahoma" w:cs="Tahoma"/>
        <w:b/>
        <w:sz w:val="20"/>
        <w:szCs w:val="20"/>
      </w:rPr>
      <w:t>: Participación de Deporti</w:t>
    </w:r>
    <w:r w:rsidR="001B4355">
      <w:rPr>
        <w:rFonts w:ascii="Tahoma" w:hAnsi="Tahoma" w:cs="Tahoma"/>
        <w:b/>
        <w:sz w:val="20"/>
        <w:szCs w:val="20"/>
      </w:rPr>
      <w:t>st</w:t>
    </w:r>
    <w:r w:rsidRPr="008E2E60">
      <w:rPr>
        <w:rFonts w:ascii="Tahoma" w:hAnsi="Tahoma" w:cs="Tahoma"/>
        <w:b/>
        <w:sz w:val="20"/>
        <w:szCs w:val="20"/>
      </w:rPr>
      <w:t>as en</w:t>
    </w:r>
  </w:p>
  <w:p w14:paraId="59EB71B3" w14:textId="46CFABEE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>Competiciones Oficiales Federadas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4XAvJVmdlv1aGrFlrLHipg3ITt+rrRq0iNQ5KZpyumsLLlFbgOVdojZ6PgpRc+xTFagxgEVhHvqpcjoVKvH5w==" w:salt="SK7md85jj9hWNC6/T9Ots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F02FD"/>
    <w:rsid w:val="000F5E2F"/>
    <w:rsid w:val="00103315"/>
    <w:rsid w:val="001037F0"/>
    <w:rsid w:val="00107BA1"/>
    <w:rsid w:val="00124232"/>
    <w:rsid w:val="00144F92"/>
    <w:rsid w:val="00176F74"/>
    <w:rsid w:val="00191EE8"/>
    <w:rsid w:val="001A2846"/>
    <w:rsid w:val="001B4355"/>
    <w:rsid w:val="001D6804"/>
    <w:rsid w:val="001F4654"/>
    <w:rsid w:val="00212215"/>
    <w:rsid w:val="00224236"/>
    <w:rsid w:val="00243BCB"/>
    <w:rsid w:val="00261404"/>
    <w:rsid w:val="002657A1"/>
    <w:rsid w:val="002730FB"/>
    <w:rsid w:val="00285C5C"/>
    <w:rsid w:val="00292434"/>
    <w:rsid w:val="00294D5C"/>
    <w:rsid w:val="00295E4C"/>
    <w:rsid w:val="002A6C36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2EA4"/>
    <w:rsid w:val="003A50D6"/>
    <w:rsid w:val="003A5730"/>
    <w:rsid w:val="003B21FF"/>
    <w:rsid w:val="003C2E3C"/>
    <w:rsid w:val="003D3F95"/>
    <w:rsid w:val="003F0F24"/>
    <w:rsid w:val="00463C77"/>
    <w:rsid w:val="0046683B"/>
    <w:rsid w:val="004904F3"/>
    <w:rsid w:val="00493E22"/>
    <w:rsid w:val="004D43BA"/>
    <w:rsid w:val="004D710D"/>
    <w:rsid w:val="004E6106"/>
    <w:rsid w:val="00502737"/>
    <w:rsid w:val="00514E71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E3F33"/>
    <w:rsid w:val="00A22BFE"/>
    <w:rsid w:val="00A30368"/>
    <w:rsid w:val="00A53609"/>
    <w:rsid w:val="00A63AD9"/>
    <w:rsid w:val="00A77E4D"/>
    <w:rsid w:val="00A84E1B"/>
    <w:rsid w:val="00A92277"/>
    <w:rsid w:val="00AB4F0D"/>
    <w:rsid w:val="00AB7454"/>
    <w:rsid w:val="00AC3472"/>
    <w:rsid w:val="00AE019A"/>
    <w:rsid w:val="00B05468"/>
    <w:rsid w:val="00B326AF"/>
    <w:rsid w:val="00B55BA9"/>
    <w:rsid w:val="00B672AE"/>
    <w:rsid w:val="00B70BE7"/>
    <w:rsid w:val="00B72689"/>
    <w:rsid w:val="00B737A1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4BF7"/>
    <w:rsid w:val="00D055C1"/>
    <w:rsid w:val="00D20535"/>
    <w:rsid w:val="00D3174B"/>
    <w:rsid w:val="00D4561C"/>
    <w:rsid w:val="00D56E4F"/>
    <w:rsid w:val="00D6199E"/>
    <w:rsid w:val="00DA31B8"/>
    <w:rsid w:val="00DB5AA8"/>
    <w:rsid w:val="00DB66AA"/>
    <w:rsid w:val="00DC2CA6"/>
    <w:rsid w:val="00DE060E"/>
    <w:rsid w:val="00DF2DC0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145</cp:revision>
  <cp:lastPrinted>2023-01-09T07:36:00Z</cp:lastPrinted>
  <dcterms:created xsi:type="dcterms:W3CDTF">2022-12-01T09:48:00Z</dcterms:created>
  <dcterms:modified xsi:type="dcterms:W3CDTF">2023-10-02T10:48:00Z</dcterms:modified>
</cp:coreProperties>
</file>